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FEB13A">
      <w:pPr>
        <w:spacing w:before="156" w:beforeLines="50" w:after="156" w:afterLines="50" w:line="360" w:lineRule="auto"/>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滁州学院2026年安徽省属高校项目制试点硕士研究生招生具体合作企业及项目信息</w:t>
      </w:r>
    </w:p>
    <w:p w14:paraId="2F121B2B">
      <w:pPr>
        <w:spacing w:before="156" w:beforeLines="50" w:after="156" w:afterLines="50" w:line="360" w:lineRule="auto"/>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rPr>
        <w:t>1、项目名称：</w:t>
      </w:r>
      <w:r>
        <w:rPr>
          <w:rFonts w:hint="eastAsia" w:ascii="仿宋_GB2312" w:hAnsi="仿宋_GB2312" w:eastAsia="仿宋_GB2312" w:cs="仿宋_GB2312"/>
          <w:b/>
          <w:bCs/>
          <w:sz w:val="32"/>
          <w:szCs w:val="32"/>
          <w:lang w:val="en-US" w:eastAsia="zh-CN"/>
        </w:rPr>
        <w:t>量</w:t>
      </w:r>
      <w:r>
        <w:rPr>
          <w:rFonts w:hint="eastAsia" w:ascii="仿宋_GB2312" w:hAnsi="仿宋_GB2312" w:eastAsia="仿宋_GB2312" w:cs="仿宋_GB2312"/>
          <w:b/>
          <w:bCs/>
          <w:sz w:val="32"/>
          <w:szCs w:val="32"/>
        </w:rPr>
        <w:t>子信息器件定制化设计与智能制造关键技术及产业化</w:t>
      </w:r>
      <w:r>
        <w:rPr>
          <w:rFonts w:hint="eastAsia" w:ascii="仿宋_GB2312" w:hAnsi="仿宋_GB2312" w:eastAsia="仿宋_GB2312" w:cs="仿宋_GB2312"/>
          <w:b/>
          <w:bCs/>
          <w:sz w:val="32"/>
          <w:szCs w:val="32"/>
          <w:lang w:val="en-US" w:eastAsia="zh-CN"/>
        </w:rPr>
        <w:t>应用</w:t>
      </w:r>
    </w:p>
    <w:p w14:paraId="6AB652B8">
      <w:pPr>
        <w:spacing w:before="156" w:beforeLines="50" w:after="156" w:afterLines="50"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项目内容：</w:t>
      </w:r>
    </w:p>
    <w:p w14:paraId="7A71CC15">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量子信息器件是支撑量子计算、量子通信、雷达、核磁共振、卫星等重点领域发展的核心基础部件，是抢占未来科技制高点、保障国家战略安全和推动新质生产力发展的关键支撑。量子信息器件研发制造链条长，涵盖器件设计、材料选型、精密加工、装配制造、性能测试、质量追溯、应用验证等多个环节，任何一个环节出现偏差，都会直接影响器件性能、系统稳定性和工程应用效果。目前，量子信息器件在定制化设计、制造过程优化、低温环境模拟、应用验证和身份可信认证等方面仍存在明显短板，亟需通过人工智能、大模型、数字孪生和智能制造等技术手段实现系统性突破。本项目根据滁州润翰微波科技有限公司在量子传输器件智能制造、数字化产线建设和高端器件研发中的实际需求，围绕量子信息器件设计制造过程中的关键瓶颈，重点开展量子信息器件定制化设计与智能制造行业大模型、数字共生虚拟试验场以及基于物理特性差异的唯一身份标识等关键技术研究，建立“智能设计—虚拟验证—精密制造—全程追溯—安全认证”一体化技术体系，实现量子信息器件制造过程的智能研判、精准优化和安全可信管理。项目实施将有力推动量子信息器件关键核心技术研发与集成，提升企业智能制造水平与产品竞争力，并通过成果示范与推广，带动安徽省量子信息产业链协同发展。</w:t>
      </w:r>
    </w:p>
    <w:p w14:paraId="6130D324">
      <w:pPr>
        <w:spacing w:line="520" w:lineRule="exact"/>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合作企业：</w:t>
      </w:r>
    </w:p>
    <w:p w14:paraId="3B33BB15">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滁州润翰微波科技有限公司注册资本5000万人民币，202</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年销售总额达到了</w:t>
      </w:r>
      <w:r>
        <w:rPr>
          <w:rFonts w:hint="eastAsia" w:ascii="仿宋_GB2312" w:hAnsi="仿宋_GB2312" w:eastAsia="仿宋_GB2312" w:cs="仿宋_GB2312"/>
          <w:sz w:val="28"/>
          <w:szCs w:val="28"/>
          <w:lang w:val="en-US" w:eastAsia="zh-CN"/>
        </w:rPr>
        <w:t>近10</w:t>
      </w:r>
      <w:r>
        <w:rPr>
          <w:rFonts w:hint="eastAsia" w:ascii="仿宋_GB2312" w:hAnsi="仿宋_GB2312" w:eastAsia="仿宋_GB2312" w:cs="仿宋_GB2312"/>
          <w:sz w:val="28"/>
          <w:szCs w:val="28"/>
        </w:rPr>
        <w:t>000万， 现有资产约10000万元。公司产品已逐步在航天二院的相控阵雷达项目、中电集团的地面雷达和电子对抗项目、中船重工的舰载雷达项目等单位进行应用。公司系国家高新技术企业、省级专精特新企业，共取得4项发明专利，22项实用新型专利，拥有各类量子产品生产设备200多台（套），各类测试仪器仪表100多台（套），完全具备各类量子信息产品研发能力。公司产品广泛运用于量子领域、航空航天、舰载船载、机载弹载、测试测量、信号通讯、5G传输等领域。公司已研发出满足国家军用标准的射频电缆及相关组件，最高频率可达110GHz高，打破了国外公司在这一等级产品的垄断。在充分掌握的PTFE绕包介质工艺的基础上，不断实践，开发出了一系列满足国防军工、替代欧美进口产品的射频稳相电缆和连接器。公司产品均达到了国际领先水平，打破了在军用射频电缆领域依赖进口、受制于人的局面。</w:t>
      </w:r>
    </w:p>
    <w:p w14:paraId="4E2111FA">
      <w:pPr>
        <w:spacing w:line="520" w:lineRule="exact"/>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校内导师：</w:t>
      </w:r>
    </w:p>
    <w:p w14:paraId="33CF4D14">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赵国柱，男，1987年8月生，副教授，博士，硕士研究生导师，长期在工业互联网、人工智能、信息安全领域从事制造业全流程数智化、工业垂类模型及被动身份认证等方面研究工作，具有深厚的研究积累。主持安徽省高等学校科研计划重点项目、教育部高等学校科学研究发展中心项目、安徽省中医药科技攻关专项项（子课题）、安徽省级科技创新攻坚计划项目（子课题）、优秀青年教师培育项目、产学研项目等项目20余项，主持产学研项目累计到账经费近600万元。荣获安徽省科技副总、滁州市双链融合专员、琅琊青年学者等荣誉称号。近</w:t>
      </w:r>
      <w:r>
        <w:rPr>
          <w:rFonts w:hint="eastAsia" w:ascii="仿宋_GB2312" w:hAnsi="仿宋_GB2312" w:eastAsia="仿宋_GB2312" w:cs="仿宋_GB2312"/>
          <w:sz w:val="28"/>
          <w:szCs w:val="28"/>
          <w:lang w:val="en-US" w:eastAsia="zh-CN"/>
        </w:rPr>
        <w:t>年来</w:t>
      </w:r>
      <w:r>
        <w:rPr>
          <w:rFonts w:hint="eastAsia" w:ascii="仿宋_GB2312" w:hAnsi="仿宋_GB2312" w:eastAsia="仿宋_GB2312" w:cs="仿宋_GB2312"/>
          <w:sz w:val="28"/>
          <w:szCs w:val="28"/>
        </w:rPr>
        <w:t>联合润翰微波科技、爱沃富光电科技、光智科技、苏州优优电容器制造等企业，主导攻克量子信息器件、星地光通信芯片、高性能电子元器件及智能传感器等关键核心技术，推动人工智能在智能制造、量子装备、新型电子器件等领域的深度融合与落地应用，相关成果获评安徽省首版次软件产品、安徽省智能制造典型示范项目；部分技术达到国内先进水平，累计创造直接经济效益超2.36亿元。近五年来，在国内外期刊发表高水平学术论文10篇，其中一类3篇（SCI检索1区Top期刊2篇，IEEE Trans 1篇）。获授权国家发明专利3项，国际发明专利1项，实用新型专利、外观专利、软件著作权20余项。</w:t>
      </w:r>
    </w:p>
    <w:p w14:paraId="74D5834E">
      <w:pPr>
        <w:spacing w:line="520" w:lineRule="exact"/>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校外导师：</w:t>
      </w:r>
    </w:p>
    <w:p w14:paraId="362F387D">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李军民，现任滁州润翰微波科技有限公司总经理、党支部书记，长期深耕微波器件与高端制造领域，具有扎实的企业经营管理和技术研发经验</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获授权国家发明专利多项</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熟悉射频电缆设计与开发，长期专注于高频射频电缆的研发工作，在设备选型、安装调试、故障排除、生产工艺优化及技术管理等方面积累了丰富经验。同时，李军民在量子器件设计、制造与测试方面具备较强的专业能力，积极推动企业向高端通信器件和量子技术方向延伸发展。工作中，李军民注重以技术创新引领产业升级，积极推进校企合作与产学研协同创新，为企业高质量发展和地方产业转型升级作出了积极贡献。</w:t>
      </w:r>
    </w:p>
    <w:p w14:paraId="394FF375">
      <w:pPr>
        <w:spacing w:before="156" w:beforeLines="50" w:after="156" w:afterLines="50" w:line="360" w:lineRule="auto"/>
        <w:ind w:firstLine="643" w:firstLineChars="200"/>
        <w:rPr>
          <w:rFonts w:hint="eastAsia" w:ascii="仿宋_GB2312" w:hAnsi="仿宋_GB2312" w:eastAsia="仿宋_GB2312" w:cs="仿宋_GB2312"/>
          <w:b/>
          <w:bCs/>
          <w:sz w:val="32"/>
          <w:szCs w:val="32"/>
          <w:lang w:val="en-US" w:eastAsia="zh-CN"/>
        </w:rPr>
      </w:pPr>
    </w:p>
    <w:p w14:paraId="39150945">
      <w:pPr>
        <w:spacing w:before="156" w:beforeLines="50" w:after="156" w:afterLines="50" w:line="360" w:lineRule="auto"/>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rPr>
        <w:t>、项目名称：</w:t>
      </w:r>
      <w:r>
        <w:rPr>
          <w:rFonts w:hint="eastAsia" w:ascii="楷体" w:hAnsi="楷体" w:eastAsia="楷体" w:cs="楷体"/>
          <w:b/>
          <w:bCs/>
          <w:sz w:val="32"/>
          <w:szCs w:val="32"/>
        </w:rPr>
        <w:t>工厂智能数据采集与远程监控系统研发及产业化应用</w:t>
      </w:r>
    </w:p>
    <w:p w14:paraId="0D3241BB">
      <w:pPr>
        <w:spacing w:before="156" w:beforeLines="50" w:after="156" w:afterLines="50"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项目内容：</w:t>
      </w:r>
    </w:p>
    <w:p w14:paraId="5EAE19B4">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工业互联网是制造强国、网络强国建设的重要支撑，是推动制造业数字化、网络化、智能化转型的核心抓手，覆盖设备感知、数据传输、平台管理、智能应用等全产业链环节，任一环节的技术瓶颈都会制约制造业智能化升级进程。弹簧制造作为高端装备、汽车、电子等领域的关键配套产业，其生产</w:t>
      </w:r>
      <w:r>
        <w:rPr>
          <w:rFonts w:hint="eastAsia" w:ascii="仿宋_GB2312" w:hAnsi="仿宋_GB2312" w:eastAsia="仿宋_GB2312" w:cs="仿宋_GB2312"/>
          <w:sz w:val="28"/>
          <w:szCs w:val="28"/>
          <w:lang w:val="en-US" w:eastAsia="zh-CN"/>
        </w:rPr>
        <w:t>厂家存在大量老旧弹簧加工设备，大多采用</w:t>
      </w:r>
      <w:r>
        <w:rPr>
          <w:rFonts w:hint="eastAsia" w:ascii="仿宋_GB2312" w:hAnsi="仿宋_GB2312" w:eastAsia="仿宋_GB2312" w:cs="仿宋_GB2312"/>
          <w:sz w:val="28"/>
          <w:szCs w:val="28"/>
        </w:rPr>
        <w:t>定制化封闭式数控系统，长期处于“信息孤岛”状态，数据采集低效、流程协同断裂、组网能力不足等问题成为行业智能化改造的核心梗阻。本项目根据安徽立萃精密五金有限公司智能化生产线建设需求，针对传统卷簧机无标准接口、难联网、数据断、管控弱的行业痛点，围绕工业互联网“感知-传输-计算-应用”技术架构，建立“非侵入式数据采集-Mesh协同组网-边缘-云端协同-智能故障预警”集成技术体系，实现卷簧机设备全量联网、生产数据实时可视化、管理决策智能化。本项目实施可推动离散制造领域老旧设备智能化改造关键技术研发与集成，并通过项目示范及成果推广，带动传统机械加工行业智能制造水平整体提升。</w:t>
      </w:r>
    </w:p>
    <w:p w14:paraId="742CDB9F">
      <w:pPr>
        <w:spacing w:before="156" w:beforeLines="50" w:after="156" w:afterLines="50" w:line="360" w:lineRule="auto"/>
        <w:ind w:firstLine="562" w:firstLineChars="200"/>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rPr>
        <w:t>合作企业</w:t>
      </w:r>
      <w:r>
        <w:rPr>
          <w:rFonts w:hint="eastAsia" w:ascii="仿宋_GB2312" w:hAnsi="仿宋_GB2312" w:eastAsia="仿宋_GB2312" w:cs="仿宋_GB2312"/>
          <w:b/>
          <w:bCs/>
          <w:sz w:val="28"/>
          <w:szCs w:val="28"/>
          <w:lang w:eastAsia="zh-CN"/>
        </w:rPr>
        <w:t>：</w:t>
      </w:r>
    </w:p>
    <w:p w14:paraId="1B4A61D1">
      <w:pPr>
        <w:spacing w:line="52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安徽立萃精密五金有限公司成立于2017年，注册资本1500万元，现有员工</w:t>
      </w:r>
      <w:r>
        <w:rPr>
          <w:rFonts w:hint="eastAsia" w:ascii="仿宋_GB2312" w:hAnsi="仿宋_GB2312" w:eastAsia="仿宋_GB2312" w:cs="仿宋_GB2312"/>
          <w:sz w:val="28"/>
          <w:szCs w:val="28"/>
          <w:lang w:val="en-US" w:eastAsia="zh-CN"/>
        </w:rPr>
        <w:t>200余人，厂房面积26000平方米，配备中国台湾产自动化制造设备200余台、检测设备50余台，已通过汽车行业IATF16949质量体系认证。公司专注于精密弹簧、弹片、连杆等精密五金件的生产与销售，产品广泛应用于汽车、航空运输、电子通信、医疗等多个领域，系汽车专用弹簧核心供应商，具备从设计、试制到制造的全流程研发体系，拥有知识产权专利30余项。公司获评国家级高新技术企业、专精特新中小企业，且已入选国家级科技型中小企业名录。</w:t>
      </w:r>
    </w:p>
    <w:p w14:paraId="6983121D">
      <w:pPr>
        <w:spacing w:before="156" w:beforeLines="50" w:after="156" w:afterLines="50" w:line="360" w:lineRule="auto"/>
        <w:ind w:firstLine="562" w:firstLineChars="200"/>
        <w:rPr>
          <w:rFonts w:hint="eastAsia" w:ascii="仿宋_GB2312" w:hAnsi="仿宋_GB2312" w:eastAsia="仿宋_GB2312" w:cs="仿宋_GB2312"/>
          <w:b w:val="0"/>
          <w:bCs w:val="0"/>
          <w:sz w:val="28"/>
          <w:szCs w:val="28"/>
        </w:rPr>
      </w:pPr>
      <w:r>
        <w:rPr>
          <w:rFonts w:hint="eastAsia" w:ascii="仿宋_GB2312" w:hAnsi="仿宋_GB2312" w:eastAsia="仿宋_GB2312" w:cs="仿宋_GB2312"/>
          <w:b/>
          <w:bCs/>
          <w:sz w:val="28"/>
          <w:szCs w:val="28"/>
        </w:rPr>
        <w:t>校内导师：</w:t>
      </w:r>
    </w:p>
    <w:p w14:paraId="6AE6623C">
      <w:pPr>
        <w:spacing w:line="52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夏秋，男，博士，</w:t>
      </w:r>
      <w:r>
        <w:rPr>
          <w:rFonts w:hint="eastAsia" w:ascii="仿宋_GB2312" w:hAnsi="仿宋_GB2312" w:eastAsia="仿宋_GB2312" w:cs="仿宋_GB2312"/>
          <w:sz w:val="28"/>
          <w:szCs w:val="28"/>
          <w:lang w:val="en-US" w:eastAsia="zh-CN"/>
        </w:rPr>
        <w:t>副高</w:t>
      </w:r>
      <w:r>
        <w:rPr>
          <w:rFonts w:hint="eastAsia" w:ascii="仿宋_GB2312" w:hAnsi="仿宋_GB2312" w:eastAsia="仿宋_GB2312" w:cs="仿宋_GB2312"/>
          <w:sz w:val="28"/>
          <w:szCs w:val="28"/>
        </w:rPr>
        <w:t>，硕士研究生导师</w:t>
      </w:r>
      <w:r>
        <w:rPr>
          <w:rFonts w:hint="eastAsia" w:ascii="仿宋_GB2312" w:hAnsi="仿宋_GB2312" w:eastAsia="仿宋_GB2312" w:cs="仿宋_GB2312"/>
          <w:sz w:val="28"/>
          <w:szCs w:val="28"/>
          <w:lang w:val="en-US" w:eastAsia="zh-CN"/>
        </w:rPr>
        <w:t>。研究领域包括车辆系统动力学、电动汽车底盘驱动控制、工业自动化控制技术等。</w:t>
      </w:r>
      <w:r>
        <w:rPr>
          <w:rFonts w:hint="eastAsia" w:ascii="仿宋_GB2312" w:hAnsi="仿宋_GB2312" w:eastAsia="仿宋_GB2312" w:cs="仿宋_GB2312"/>
          <w:sz w:val="28"/>
          <w:szCs w:val="28"/>
        </w:rPr>
        <w:t>主要科研成果包括，</w:t>
      </w:r>
      <w:r>
        <w:rPr>
          <w:rFonts w:hint="eastAsia" w:ascii="仿宋_GB2312" w:hAnsi="仿宋_GB2312" w:eastAsia="仿宋_GB2312" w:cs="仿宋_GB2312"/>
          <w:sz w:val="28"/>
          <w:szCs w:val="28"/>
          <w:lang w:val="en-US" w:eastAsia="zh-CN"/>
        </w:rPr>
        <w:t>参与国家自然科学基金重点项目、省科技攻坚计划、市科技计划项目10余项，主持</w:t>
      </w:r>
      <w:r>
        <w:rPr>
          <w:rFonts w:hint="eastAsia" w:ascii="仿宋_GB2312" w:hAnsi="仿宋_GB2312" w:eastAsia="仿宋_GB2312" w:cs="仿宋_GB2312"/>
          <w:sz w:val="28"/>
          <w:szCs w:val="28"/>
        </w:rPr>
        <w:t>安徽省教育厅重点研究项目</w:t>
      </w:r>
      <w:r>
        <w:rPr>
          <w:rFonts w:hint="eastAsia" w:ascii="仿宋_GB2312" w:hAnsi="仿宋_GB2312" w:eastAsia="仿宋_GB2312" w:cs="仿宋_GB2312"/>
          <w:sz w:val="28"/>
          <w:szCs w:val="28"/>
          <w:lang w:val="en-US" w:eastAsia="zh-CN"/>
        </w:rPr>
        <w:t>、智能汽车线控底盘系统安徽省重点实验室开放基金项目及7项产学研项目，累计到账经费200余万元。</w:t>
      </w:r>
      <w:r>
        <w:rPr>
          <w:rFonts w:hint="eastAsia" w:ascii="仿宋_GB2312" w:hAnsi="仿宋_GB2312" w:eastAsia="仿宋_GB2312" w:cs="仿宋_GB2312"/>
          <w:sz w:val="28"/>
          <w:szCs w:val="28"/>
        </w:rPr>
        <w:t>近年发表</w:t>
      </w:r>
      <w:r>
        <w:rPr>
          <w:rFonts w:hint="eastAsia" w:ascii="仿宋_GB2312" w:hAnsi="仿宋_GB2312" w:eastAsia="仿宋_GB2312" w:cs="仿宋_GB2312"/>
          <w:sz w:val="28"/>
          <w:szCs w:val="28"/>
          <w:lang w:val="en-US" w:eastAsia="zh-CN"/>
        </w:rPr>
        <w:t>一类（SCI/EI）</w:t>
      </w:r>
      <w:r>
        <w:rPr>
          <w:rFonts w:hint="eastAsia" w:ascii="仿宋_GB2312" w:hAnsi="仿宋_GB2312" w:eastAsia="仿宋_GB2312" w:cs="仿宋_GB2312"/>
          <w:sz w:val="28"/>
          <w:szCs w:val="28"/>
        </w:rPr>
        <w:t>学术论文10余篇，申请国家发明专利</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项</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其中已授权2项</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。在教学方面，主持省级质量工程项目3项，获省级教学成果奖3项，指导学生获全国大学生机械创新设计大赛国赛一等奖。</w:t>
      </w:r>
    </w:p>
    <w:p w14:paraId="3480A0FD">
      <w:pPr>
        <w:spacing w:before="156" w:beforeLines="50" w:after="156" w:afterLines="50" w:line="360" w:lineRule="auto"/>
        <w:ind w:firstLine="562" w:firstLineChars="200"/>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校外导师：</w:t>
      </w:r>
    </w:p>
    <w:p w14:paraId="7B1E5CEA">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李静，女，安徽立萃精密五金有限公司生产总监，新一代信息技术与智能制造领域资深专家，拥有十余年精密五金制造生产管理及智能化升级实操经验。作为公司智能制造升级核心负责人，牵头卷簧机智能化改造、制定工业互联网建设规划，推动设备联网、数据采集等核心工作落地。全程参与与滁州学院的产学研合作，负责需求定义、场景提供、现场测试协调等工作，搭建校企常态化沟通机制，保障技术研发贴合企业实际需求，在离散制造设备智能化改造、生产流程优化等方面积淀深厚，为相关项目提供生产场景支撑与产业化落地保障。</w:t>
      </w:r>
    </w:p>
    <w:p w14:paraId="49EA7521">
      <w:pPr>
        <w:spacing w:line="520" w:lineRule="exact"/>
        <w:ind w:firstLine="560" w:firstLineChars="200"/>
        <w:rPr>
          <w:rFonts w:hint="eastAsia" w:ascii="仿宋_GB2312" w:hAnsi="仿宋_GB2312" w:eastAsia="仿宋_GB2312" w:cs="仿宋_GB2312"/>
          <w:sz w:val="28"/>
          <w:szCs w:val="28"/>
        </w:rPr>
      </w:pPr>
    </w:p>
    <w:p w14:paraId="25648AF9">
      <w:pPr>
        <w:spacing w:before="156" w:beforeLines="50" w:after="156" w:afterLines="50" w:line="360" w:lineRule="auto"/>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rPr>
        <w:t>项目名称：天然甜味剂和香料生物合成制造关键技术的研发及产业化</w:t>
      </w:r>
    </w:p>
    <w:p w14:paraId="5AFD48E0">
      <w:pPr>
        <w:spacing w:line="520" w:lineRule="exact"/>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项目内容：</w:t>
      </w:r>
    </w:p>
    <w:p w14:paraId="3236D88F">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随着全球健康饮食理念普及及“减糖、控糖”政策推进，天然、低热量、功能性甜味剂成为食品产业转型升级核心方向。我国天然甜味剂市场爆发式增长，但核心技术与下游应用脱节，部分产品存在风味不稳定、适配性差等问题，生物发酵型甜味剂的探究与协同应用研究匮乏，限制其规模化应用。项目合作企业已通过生物发酵、合成生物学等技术，实现新橙皮苷、葡萄糖基甜菊糖苷及阿洛酮糖的绿色高效制备，构建自主可控的绿色制造技术体系。其中，新橙皮苷甜度高、功能多样但传统萃取成本高；葡萄糖基甜菊糖苷口感接近蔗糖、热稳定性好，已获知名企业应用；阿洛酮糖作为新获批新食品原料，低热量、口感佳且具生理活性，但传统工艺转化效率低、提纯成本高。目前三者下游应用仍有短板：缺乏系统风味谱表征、复配技术未突破、订制化应用方案缺失且贮藏稳定性研究不足。在此背景下，聚焦生物发酵甜味剂风味鉴定及下游应用关键技术，推动其从实验室制备走向工业化落地，具有明确研究必要性和现实意义。</w:t>
      </w:r>
    </w:p>
    <w:p w14:paraId="090C5990">
      <w:pPr>
        <w:spacing w:line="520" w:lineRule="exact"/>
        <w:ind w:firstLine="560" w:firstLineChars="200"/>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合作企业：</w:t>
      </w:r>
    </w:p>
    <w:p w14:paraId="0DC0BF83">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安徽金禾实业股份有限公司成立于 2006 年 12 月，2011年7月上市（股票代码：002597）。公司是一家主要从事食品添加剂、大宗化学品和功能性化工中间体生产、研发和销售的国家高新技术企业，2024 年获得国家工信部第八批“制造业单项冠军”称号。</w:t>
      </w:r>
    </w:p>
    <w:p w14:paraId="0659197A">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公司构建科技创新体系，拥有来安、定远两大生产基地，在合肥及南京分别成立新材料研究院和应用研发中心，拥有 5 个省级研发平台：省级院士工作站、省级企业技术中心、省级合成香料绿色工艺工程研究中心、省级企业研发中心、省级博士后科研工作站，研发人员占比 14.2%，拥有安徽省江淮英才 1 人、省特支计划创新人才 1 人、省战略新型产业创新人才 1 人、正高级工程师 2 人，高级工程师 4 人。公司是国家技术创新示范企业、国家绿色工厂、国家知识产权示范企业、安徽省技术创新示范企业、省创新型企业等。拥有近 300 项核心专利和一系列非专利技术，获安徽省科技进步一等奖 1 项、二等奖 2项、三等级 2 项；共荣获省专利金奖 1 项、银奖 1 项、优秀奖 5 项；连续九年获安徽省发明专利百强企业；承担在研国家“十四五”重点研发项目 1 项。</w:t>
      </w:r>
    </w:p>
    <w:p w14:paraId="58DFE471">
      <w:pPr>
        <w:spacing w:line="520" w:lineRule="exact"/>
        <w:ind w:firstLine="562" w:firstLineChars="200"/>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校内导师</w:t>
      </w:r>
      <w:r>
        <w:rPr>
          <w:rFonts w:hint="eastAsia" w:ascii="仿宋_GB2312" w:hAnsi="仿宋_GB2312" w:eastAsia="仿宋_GB2312" w:cs="仿宋_GB2312"/>
          <w:sz w:val="28"/>
          <w:szCs w:val="28"/>
        </w:rPr>
        <w:t>：</w:t>
      </w:r>
    </w:p>
    <w:p w14:paraId="7CF4E017">
      <w:pPr>
        <w:spacing w:line="520" w:lineRule="exact"/>
        <w:ind w:firstLine="560" w:firstLineChars="200"/>
        <w:rPr>
          <w:rFonts w:hint="eastAsia" w:ascii="仿宋_GB2312" w:hAnsi="仿宋_GB2312" w:eastAsia="仿宋_GB2312" w:cs="仿宋_GB2312"/>
          <w:sz w:val="28"/>
          <w:szCs w:val="28"/>
        </w:rPr>
      </w:pPr>
      <w:bookmarkStart w:id="0" w:name="_GoBack"/>
      <w:bookmarkEnd w:id="0"/>
      <w:r>
        <w:rPr>
          <w:rFonts w:hint="eastAsia" w:ascii="仿宋_GB2312" w:hAnsi="仿宋_GB2312" w:eastAsia="仿宋_GB2312" w:cs="仿宋_GB2312"/>
          <w:sz w:val="28"/>
          <w:szCs w:val="28"/>
        </w:rPr>
        <w:t>周頔，女，硕士，副教授，硕士研究生导师。主要研究方向为食品低温加工技术及物性研究。主要科研成果包括：主持完成安徽省奶牛饲养及乳制品原料粉工程技术研究中心、安徽省合成甜味剂清洁生产工程技术研究中心开放课题等省级工程中心开放课题3项，主持产学研项目10项；参与安徽省科技重大专项项目、安徽省科技攻坚计划项目等省级项目5项，参与市级科技计划项目2项。近年发表论文6篇，获批国家发明专利3项。获安徽省科技进步三等奖1项（排名第3）、中国商业联合会科技进步三等奖（排名第2）1项。</w:t>
      </w:r>
    </w:p>
    <w:p w14:paraId="34154ED5">
      <w:pPr>
        <w:spacing w:line="520" w:lineRule="exact"/>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校外导师：</w:t>
      </w:r>
    </w:p>
    <w:p w14:paraId="1C2F66B2">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施以军，男，安徽金禾实业股份有限公司副总工程师。从事食品添加剂开发</w:t>
      </w:r>
    </w:p>
    <w:p w14:paraId="1D48B236">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与生产、政策专利管理等工作近二十年。参与十四五国家重点研发计划“食品品质改良剂绿色制造关键技术研究及应用”重点专项项目1项，参与安徽省科技攻坚计划项目“天然甜味剂和香料生物合成制造关键技术的研发及产业化”和安徽省科技重大专项项目“三氯蔗糖生产中含酸溶剂制高纯DMAC核心技术开发与产业化”项目。获安徽省科学技术进步奖三等奖2项，授权发明专利11项、实用新型专利9项。</w:t>
      </w:r>
    </w:p>
    <w:p w14:paraId="60C3780E">
      <w:pPr>
        <w:spacing w:line="520" w:lineRule="exact"/>
        <w:ind w:firstLine="560" w:firstLineChars="200"/>
        <w:rPr>
          <w:rFonts w:hint="eastAsia" w:ascii="仿宋_GB2312" w:hAnsi="仿宋_GB2312" w:eastAsia="仿宋_GB2312" w:cs="仿宋_GB2312"/>
          <w:sz w:val="28"/>
          <w:szCs w:val="28"/>
        </w:rPr>
      </w:pPr>
    </w:p>
    <w:p w14:paraId="3364697C">
      <w:pPr>
        <w:spacing w:line="520" w:lineRule="exact"/>
        <w:ind w:firstLine="560" w:firstLineChars="200"/>
        <w:rPr>
          <w:rFonts w:hint="eastAsia" w:ascii="仿宋_GB2312" w:hAnsi="仿宋_GB2312" w:eastAsia="仿宋_GB2312" w:cs="仿宋_GB2312"/>
          <w:sz w:val="28"/>
          <w:szCs w:val="28"/>
          <w:lang w:eastAsia="zh-CN"/>
        </w:rPr>
      </w:pPr>
    </w:p>
    <w:p w14:paraId="6FA84B0C">
      <w:pPr>
        <w:spacing w:line="520" w:lineRule="exact"/>
        <w:ind w:firstLine="480" w:firstLineChars="200"/>
        <w:rPr>
          <w:rFonts w:ascii="Times New Roman" w:hAnsi="Times New Roman" w:eastAsia="宋体" w:cs="Times New Roman"/>
          <w:sz w:val="24"/>
          <w:szCs w:val="24"/>
        </w:rPr>
      </w:pPr>
    </w:p>
    <w:p w14:paraId="5C453779">
      <w:pPr>
        <w:widowControl/>
        <w:jc w:val="left"/>
        <w:rPr>
          <w:rFonts w:ascii="Times New Roman" w:hAnsi="Times New Roman" w:eastAsia="宋体" w:cs="Times New Roman"/>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1E3"/>
    <w:rsid w:val="00003647"/>
    <w:rsid w:val="000D392B"/>
    <w:rsid w:val="00106254"/>
    <w:rsid w:val="001A00CC"/>
    <w:rsid w:val="003F0A6C"/>
    <w:rsid w:val="005461B7"/>
    <w:rsid w:val="00591EBB"/>
    <w:rsid w:val="005A4122"/>
    <w:rsid w:val="007271E3"/>
    <w:rsid w:val="0085713C"/>
    <w:rsid w:val="009D3232"/>
    <w:rsid w:val="00B700ED"/>
    <w:rsid w:val="00D012B7"/>
    <w:rsid w:val="00F1003D"/>
    <w:rsid w:val="189F3152"/>
    <w:rsid w:val="19756F41"/>
    <w:rsid w:val="3A513195"/>
    <w:rsid w:val="402F05A4"/>
    <w:rsid w:val="52125DEF"/>
    <w:rsid w:val="565934AB"/>
    <w:rsid w:val="5BE100E7"/>
    <w:rsid w:val="6B0C010E"/>
    <w:rsid w:val="6B7C4B53"/>
    <w:rsid w:val="7BC62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4269</Words>
  <Characters>4382</Characters>
  <Lines>18</Lines>
  <Paragraphs>5</Paragraphs>
  <TotalTime>2</TotalTime>
  <ScaleCrop>false</ScaleCrop>
  <LinksUpToDate>false</LinksUpToDate>
  <CharactersWithSpaces>4418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2024-04-02T02:41:00Z</dcterms:created>
  <dc:creator>xue wang</dc:creator>
  <cp:lastModifiedBy>myh</cp:lastModifiedBy>
  <dcterms:modified xsi:type="dcterms:W3CDTF">2026-03-27T02:43:40Z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eyJoZGlkIjoiMDU3N2MzN2I1M2E0OGVlOTNkZDAyOWYwODgwNmQ5MmMiLCJ1c2VySWQiOiIxNDgyMjk2OTY0In0=</vt:lpwstr>
  </property>
  <property fmtid="{D5CDD505-2E9C-101B-9397-08002B2CF9AE}" pid="3" name="KSOProductBuildVer">
    <vt:lpwstr>2052-12.1.0.25225</vt:lpwstr>
  </property>
  <property fmtid="{D5CDD505-2E9C-101B-9397-08002B2CF9AE}" pid="4" name="ICV">
    <vt:lpwstr>4E4B60314A55439480712E6091B6EC4E_13</vt:lpwstr>
  </property>
</Properties>
</file>